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EE" w:rsidRDefault="000767E6" w:rsidP="000767E6">
      <w:r>
        <w:rPr>
          <w:rFonts w:ascii="Verdana" w:eastAsia="Times New Roman" w:hAnsi="Verdana"/>
          <w:color w:val="333333"/>
          <w:sz w:val="17"/>
          <w:szCs w:val="17"/>
        </w:rPr>
        <w:t>LEGISLACIÓN</w:t>
      </w:r>
      <w:r>
        <w:rPr>
          <w:rFonts w:ascii="Verdana" w:eastAsia="Times New Roman" w:hAnsi="Verdana"/>
          <w:color w:val="333333"/>
          <w:sz w:val="17"/>
          <w:szCs w:val="17"/>
        </w:rPr>
        <w:br/>
        <w:t>PAIS: ARGENTINA</w:t>
      </w:r>
      <w:r>
        <w:rPr>
          <w:rFonts w:ascii="Verdana" w:eastAsia="Times New Roman" w:hAnsi="Verdana"/>
          <w:color w:val="333333"/>
          <w:sz w:val="17"/>
          <w:szCs w:val="17"/>
        </w:rPr>
        <w:br/>
        <w:t>VERSIÓN: P10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RUTINA: MATA950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SIRCAR: Modificaciones por aplicación de RG 84/2 y RG 2/2006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Antecedentes Fiscales: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A través de la RG 84/02 se definen los siguientes regímenes: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a) Presentación de Declaraciones Juradas Informativas para sujetos retenidos y/o percibidos (RG 77/01).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b) Presentación de Declaraciones Juradas y Pago para los agentes de retención y/o percepción que sean responsables ante las jurisdicciones adheridas al SIRCAR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A través de la RG 2/2006 se elimina el régimen de Presentación de Declaraciones Juradas Informativas, reemplazándolo por el sistema SIFERE.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En consecuencia, es necesario adaptar la funcionalidad del SIRCAR a fin de soportar el régimen de Presentación de Declaraciones Juradas y Pagos, desarrollando las siguientes alteraciones: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Regla de Negocio: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Se debe modificar la regla de negocio a fin que los archivos generados correspondan a: Percepciones a Clientes y Retenciones a Proveedores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Tablas Involucradas: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SF3 – Libros Fiscales – Percepciones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SFE – Libros Fiscales – Retenciones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SA1 – Maestro de Clientes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SA2 – Maestro de Proveedores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Lógica de Programación: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Retenciones (Pagos a Proveedores):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Tomar datos de la tabla SFE (retenciones de ingresos brutos a proveedores), filtrando por fecha (FE_EMISSAO) y tipo de valor (FE_TIPO), según parámetros ingresados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El valor de la base imponible se obtendrá del campo FE_VALBASE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El valor del importe retenido se obtendrá del campo FE_RETENC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La CUIT y razón Social se deben obtener del maestro de proveedores (SA2)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Percepciones (Facturas de Salida):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Tomar datos de la tabla SF3 (percepciones de ingresos brutos a clientes), filtrando por fecha (F3_EMISSAO), según parámetros ingresados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El valor de la base imponible se obtendrá del campo F3_BASIMP? correspondiente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El valor del importe retenido se obtendrá del campo F3_VALIMP? correspondiente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lastRenderedPageBreak/>
        <w:br/>
        <w:t>La CUIT y razón Social se deben obtener del maestro de clientes (SA1)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Diseños de Registros: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No se modifican los diseños actuales de percepciones y retenciones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r>
        <w:rPr>
          <w:rFonts w:ascii="Verdana" w:eastAsia="Times New Roman" w:hAnsi="Verdana"/>
          <w:color w:val="333333"/>
          <w:sz w:val="17"/>
          <w:szCs w:val="17"/>
        </w:rPr>
        <w:br/>
        <w:t>Notas: Legislación adjunta al llamado. FNC abierta después de consulta a equipo Desarrollo Fiscal.</w:t>
      </w:r>
      <w:r>
        <w:rPr>
          <w:rFonts w:ascii="Verdana" w:eastAsia="Times New Roman" w:hAnsi="Verdana"/>
          <w:color w:val="333333"/>
          <w:sz w:val="17"/>
          <w:szCs w:val="17"/>
        </w:rPr>
        <w:br/>
      </w:r>
      <w:bookmarkStart w:id="0" w:name="_GoBack"/>
      <w:bookmarkEnd w:id="0"/>
    </w:p>
    <w:sectPr w:rsidR="00E87BE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7E6"/>
    <w:rsid w:val="000767E6"/>
    <w:rsid w:val="00E8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AAF86-FB81-47E9-B4D7-857E49022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329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 S.A.</Company>
  <LinksUpToDate>false</LinksUpToDate>
  <CharactersWithSpaces>2135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Moreno</dc:creator>
  <cp:keywords/>
  <dc:description/>
  <cp:lastModifiedBy>Juan Jose Moreno</cp:lastModifiedBy>
  <cp:revision>1</cp:revision>
  <dcterms:created xsi:type="dcterms:W3CDTF">2016-06-30T14:20:00Z</dcterms:created>
  <dcterms:modified xsi:type="dcterms:W3CDTF">2016-06-30T14:23:00Z</dcterms:modified>
</cp:coreProperties>
</file>