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6738" w:rsidRPr="000B6738" w:rsidRDefault="000B6738" w:rsidP="000B6738">
      <w:pPr>
        <w:pBdr>
          <w:top w:val="single" w:sz="6" w:space="0" w:color="000000"/>
        </w:pBdr>
        <w:spacing w:before="200" w:after="0" w:line="240" w:lineRule="auto"/>
        <w:ind w:left="105" w:right="105"/>
        <w:rPr>
          <w:rFonts w:ascii="Verdana" w:eastAsia="Times New Roman" w:hAnsi="Verdana" w:cs="Times New Roman"/>
          <w:b/>
          <w:bCs/>
          <w:sz w:val="28"/>
          <w:szCs w:val="28"/>
          <w:lang w:eastAsia="es-ES"/>
        </w:rPr>
      </w:pPr>
      <w:bookmarkStart w:id="0" w:name="_GoBack"/>
      <w:bookmarkEnd w:id="0"/>
      <w:r w:rsidRPr="000B6738">
        <w:rPr>
          <w:rFonts w:ascii="Verdana" w:eastAsia="Times New Roman" w:hAnsi="Verdana" w:cs="Times New Roman"/>
          <w:b/>
          <w:bCs/>
          <w:sz w:val="28"/>
          <w:szCs w:val="28"/>
          <w:lang w:eastAsia="es-ES"/>
        </w:rPr>
        <w:t xml:space="preserve">RESOLUCIÓN GENERAL (CA) 4/2016 </w:t>
      </w:r>
      <w:r w:rsidRPr="000B6738">
        <w:rPr>
          <w:rFonts w:ascii="Verdana" w:eastAsia="Times New Roman" w:hAnsi="Verdana" w:cs="Times New Roman"/>
          <w:b/>
          <w:bCs/>
          <w:noProof/>
          <w:sz w:val="28"/>
          <w:szCs w:val="28"/>
          <w:lang w:eastAsia="es-ES"/>
        </w:rPr>
        <w:drawing>
          <wp:inline distT="0" distB="0" distL="0" distR="0" wp14:anchorId="30370764" wp14:editId="4A235FF8">
            <wp:extent cx="173990" cy="161925"/>
            <wp:effectExtent l="0" t="0" r="0" b="9525"/>
            <wp:docPr id="2" name="Imagen 2" descr="http://eol.errepar.com/sitios/ver/Img/20160426073715337/image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eol.errepar.com/sitios/ver/Img/20160426073715337/image1.gif"/>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3990" cy="161925"/>
                    </a:xfrm>
                    <a:prstGeom prst="rect">
                      <a:avLst/>
                    </a:prstGeom>
                    <a:noFill/>
                    <a:ln>
                      <a:noFill/>
                    </a:ln>
                  </pic:spPr>
                </pic:pic>
              </a:graphicData>
            </a:graphic>
          </wp:inline>
        </w:drawing>
      </w:r>
    </w:p>
    <w:p w:rsidR="000B6738" w:rsidRPr="000B6738" w:rsidRDefault="000B6738" w:rsidP="000B6738">
      <w:pPr>
        <w:spacing w:before="100" w:after="120" w:line="240" w:lineRule="auto"/>
        <w:ind w:left="105" w:right="105"/>
        <w:jc w:val="both"/>
        <w:rPr>
          <w:rFonts w:ascii="Verdana" w:eastAsia="Times New Roman" w:hAnsi="Verdana" w:cs="Times New Roman"/>
          <w:b/>
          <w:bCs/>
          <w:sz w:val="20"/>
          <w:szCs w:val="20"/>
          <w:lang w:eastAsia="es-ES"/>
        </w:rPr>
      </w:pPr>
      <w:r w:rsidRPr="000B6738">
        <w:rPr>
          <w:rFonts w:ascii="Verdana" w:eastAsia="Times New Roman" w:hAnsi="Verdana" w:cs="Times New Roman"/>
          <w:b/>
          <w:bCs/>
          <w:sz w:val="20"/>
          <w:szCs w:val="20"/>
          <w:lang w:eastAsia="es-ES"/>
        </w:rPr>
        <w:t>La declaración jurada anual -CM05- del período fiscal 2015. Unificación de presentación a través del aplicativo SIFERE</w:t>
      </w:r>
    </w:p>
    <w:p w:rsidR="000B6738" w:rsidRPr="000B6738" w:rsidRDefault="000B6738" w:rsidP="000B6738">
      <w:pPr>
        <w:pBdr>
          <w:bottom w:val="single" w:sz="6" w:space="10" w:color="000000"/>
        </w:pBdr>
        <w:spacing w:before="160" w:after="200" w:line="240" w:lineRule="auto"/>
        <w:ind w:left="105" w:right="105"/>
        <w:rPr>
          <w:rFonts w:ascii="Verdana" w:eastAsia="Times New Roman" w:hAnsi="Verdana" w:cs="Times New Roman"/>
          <w:sz w:val="16"/>
          <w:szCs w:val="16"/>
          <w:lang w:eastAsia="es-ES"/>
        </w:rPr>
      </w:pPr>
      <w:r w:rsidRPr="000B6738">
        <w:rPr>
          <w:rFonts w:ascii="Verdana" w:eastAsia="Times New Roman" w:hAnsi="Verdana" w:cs="Times New Roman"/>
          <w:b/>
          <w:bCs/>
          <w:sz w:val="16"/>
          <w:szCs w:val="16"/>
          <w:lang w:eastAsia="es-ES"/>
        </w:rPr>
        <w:t xml:space="preserve">SUMARIO: </w:t>
      </w:r>
      <w:r w:rsidRPr="000B6738">
        <w:rPr>
          <w:rFonts w:ascii="Verdana" w:eastAsia="Times New Roman" w:hAnsi="Verdana" w:cs="Times New Roman"/>
          <w:i/>
          <w:iCs/>
          <w:sz w:val="16"/>
          <w:szCs w:val="16"/>
          <w:lang w:eastAsia="es-ES"/>
        </w:rPr>
        <w:t>Se establece que la declaración jurada anual -CM05- correspondiente al período fiscal 2015 deberá confeccionarse a través del aplicativo SIFERE versión 4.0.1 que se ejecuta bajo la plataforma SIAP de AFIP, independientemente de que el contribuyente haya sido incorporado o no al Sistema SIFERE WEB.</w:t>
      </w:r>
      <w:r w:rsidRPr="000B6738">
        <w:rPr>
          <w:rFonts w:ascii="Verdana" w:eastAsia="Times New Roman" w:hAnsi="Verdana" w:cs="Times New Roman"/>
          <w:sz w:val="16"/>
          <w:szCs w:val="16"/>
          <w:lang w:eastAsia="es-ES"/>
        </w:rPr>
        <w:t xml:space="preserve"> </w:t>
      </w:r>
    </w:p>
    <w:tbl>
      <w:tblPr>
        <w:tblW w:w="5000" w:type="pct"/>
        <w:tblCellMar>
          <w:top w:w="15" w:type="dxa"/>
          <w:left w:w="15" w:type="dxa"/>
          <w:bottom w:w="15" w:type="dxa"/>
          <w:right w:w="15" w:type="dxa"/>
        </w:tblCellMar>
        <w:tblLook w:val="04A0" w:firstRow="1" w:lastRow="0" w:firstColumn="1" w:lastColumn="0" w:noHBand="0" w:noVBand="1"/>
      </w:tblPr>
      <w:tblGrid>
        <w:gridCol w:w="3095"/>
        <w:gridCol w:w="5409"/>
      </w:tblGrid>
      <w:tr w:rsidR="000B6738" w:rsidRPr="000B6738" w:rsidTr="000B6738">
        <w:trPr>
          <w:trHeight w:val="225"/>
        </w:trPr>
        <w:tc>
          <w:tcPr>
            <w:tcW w:w="0" w:type="auto"/>
            <w:tcMar>
              <w:top w:w="30" w:type="dxa"/>
              <w:left w:w="30" w:type="dxa"/>
              <w:bottom w:w="30" w:type="dxa"/>
              <w:right w:w="30" w:type="dxa"/>
            </w:tcMar>
            <w:vAlign w:val="center"/>
            <w:hideMark/>
          </w:tcPr>
          <w:p w:rsidR="000B6738" w:rsidRPr="000B6738" w:rsidRDefault="000B6738" w:rsidP="000B6738">
            <w:pPr>
              <w:spacing w:after="0" w:line="240" w:lineRule="auto"/>
              <w:ind w:left="105" w:right="105"/>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JURISDICCIÓN:</w:t>
            </w:r>
          </w:p>
        </w:tc>
        <w:tc>
          <w:tcPr>
            <w:tcW w:w="0" w:type="auto"/>
            <w:tcMar>
              <w:top w:w="30" w:type="dxa"/>
              <w:left w:w="30" w:type="dxa"/>
              <w:bottom w:w="30" w:type="dxa"/>
              <w:right w:w="30" w:type="dxa"/>
            </w:tcMar>
            <w:vAlign w:val="center"/>
            <w:hideMark/>
          </w:tcPr>
          <w:p w:rsidR="000B6738" w:rsidRPr="000B6738" w:rsidRDefault="000B6738" w:rsidP="000B6738">
            <w:pPr>
              <w:spacing w:after="0" w:line="240" w:lineRule="auto"/>
              <w:ind w:left="105" w:right="105"/>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Nacional</w:t>
            </w:r>
          </w:p>
        </w:tc>
      </w:tr>
      <w:tr w:rsidR="000B6738" w:rsidRPr="000B6738" w:rsidTr="000B6738">
        <w:trPr>
          <w:trHeight w:val="225"/>
        </w:trPr>
        <w:tc>
          <w:tcPr>
            <w:tcW w:w="0" w:type="auto"/>
            <w:tcMar>
              <w:top w:w="30" w:type="dxa"/>
              <w:left w:w="30" w:type="dxa"/>
              <w:bottom w:w="30" w:type="dxa"/>
              <w:right w:w="30" w:type="dxa"/>
            </w:tcMar>
            <w:vAlign w:val="center"/>
            <w:hideMark/>
          </w:tcPr>
          <w:p w:rsidR="000B6738" w:rsidRPr="000B6738" w:rsidRDefault="000B6738" w:rsidP="000B6738">
            <w:pPr>
              <w:spacing w:after="0" w:line="240" w:lineRule="auto"/>
              <w:ind w:left="105" w:right="105"/>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ORGANISMO:</w:t>
            </w:r>
          </w:p>
        </w:tc>
        <w:tc>
          <w:tcPr>
            <w:tcW w:w="0" w:type="auto"/>
            <w:tcMar>
              <w:top w:w="30" w:type="dxa"/>
              <w:left w:w="30" w:type="dxa"/>
              <w:bottom w:w="30" w:type="dxa"/>
              <w:right w:w="30" w:type="dxa"/>
            </w:tcMar>
            <w:vAlign w:val="center"/>
            <w:hideMark/>
          </w:tcPr>
          <w:p w:rsidR="000B6738" w:rsidRPr="000B6738" w:rsidRDefault="000B6738" w:rsidP="000B6738">
            <w:pPr>
              <w:spacing w:after="0" w:line="240" w:lineRule="auto"/>
              <w:ind w:left="105" w:right="105"/>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Com. Arbitral Convenio Multilateral</w:t>
            </w:r>
          </w:p>
        </w:tc>
      </w:tr>
      <w:tr w:rsidR="000B6738" w:rsidRPr="000B6738" w:rsidTr="000B6738">
        <w:trPr>
          <w:trHeight w:val="225"/>
        </w:trPr>
        <w:tc>
          <w:tcPr>
            <w:tcW w:w="0" w:type="auto"/>
            <w:tcMar>
              <w:top w:w="30" w:type="dxa"/>
              <w:left w:w="30" w:type="dxa"/>
              <w:bottom w:w="30" w:type="dxa"/>
              <w:right w:w="30" w:type="dxa"/>
            </w:tcMar>
            <w:vAlign w:val="center"/>
            <w:hideMark/>
          </w:tcPr>
          <w:p w:rsidR="000B6738" w:rsidRPr="000B6738" w:rsidRDefault="000B6738" w:rsidP="000B6738">
            <w:pPr>
              <w:spacing w:after="0" w:line="240" w:lineRule="auto"/>
              <w:ind w:left="105" w:right="105"/>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FECHA:</w:t>
            </w:r>
          </w:p>
        </w:tc>
        <w:tc>
          <w:tcPr>
            <w:tcW w:w="0" w:type="auto"/>
            <w:tcMar>
              <w:top w:w="30" w:type="dxa"/>
              <w:left w:w="30" w:type="dxa"/>
              <w:bottom w:w="30" w:type="dxa"/>
              <w:right w:w="30" w:type="dxa"/>
            </w:tcMar>
            <w:vAlign w:val="center"/>
            <w:hideMark/>
          </w:tcPr>
          <w:p w:rsidR="000B6738" w:rsidRPr="000B6738" w:rsidRDefault="000B6738" w:rsidP="000B6738">
            <w:pPr>
              <w:spacing w:after="0" w:line="240" w:lineRule="auto"/>
              <w:ind w:left="105" w:right="105"/>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20/04/2016</w:t>
            </w:r>
          </w:p>
        </w:tc>
      </w:tr>
      <w:tr w:rsidR="000B6738" w:rsidRPr="000B6738" w:rsidTr="000B6738">
        <w:trPr>
          <w:trHeight w:val="225"/>
        </w:trPr>
        <w:tc>
          <w:tcPr>
            <w:tcW w:w="0" w:type="auto"/>
            <w:tcMar>
              <w:top w:w="30" w:type="dxa"/>
              <w:left w:w="30" w:type="dxa"/>
              <w:bottom w:w="30" w:type="dxa"/>
              <w:right w:w="30" w:type="dxa"/>
            </w:tcMar>
            <w:vAlign w:val="center"/>
            <w:hideMark/>
          </w:tcPr>
          <w:p w:rsidR="000B6738" w:rsidRPr="000B6738" w:rsidRDefault="000B6738" w:rsidP="000B6738">
            <w:pPr>
              <w:spacing w:after="0" w:line="240" w:lineRule="auto"/>
              <w:ind w:left="105" w:right="105"/>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BOL. OFICIAL:</w:t>
            </w:r>
          </w:p>
        </w:tc>
        <w:tc>
          <w:tcPr>
            <w:tcW w:w="0" w:type="auto"/>
            <w:tcMar>
              <w:top w:w="30" w:type="dxa"/>
              <w:left w:w="30" w:type="dxa"/>
              <w:bottom w:w="30" w:type="dxa"/>
              <w:right w:w="30" w:type="dxa"/>
            </w:tcMar>
            <w:vAlign w:val="center"/>
            <w:hideMark/>
          </w:tcPr>
          <w:p w:rsidR="000B6738" w:rsidRPr="000B6738" w:rsidRDefault="000B6738" w:rsidP="000B6738">
            <w:pPr>
              <w:spacing w:after="0" w:line="240" w:lineRule="auto"/>
              <w:ind w:left="105" w:right="105"/>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26/04/2016</w:t>
            </w:r>
          </w:p>
        </w:tc>
      </w:tr>
      <w:tr w:rsidR="000B6738" w:rsidRPr="000B6738" w:rsidTr="000B6738">
        <w:trPr>
          <w:trHeight w:val="225"/>
        </w:trPr>
        <w:tc>
          <w:tcPr>
            <w:tcW w:w="0" w:type="auto"/>
            <w:tcMar>
              <w:top w:w="30" w:type="dxa"/>
              <w:left w:w="30" w:type="dxa"/>
              <w:bottom w:w="30" w:type="dxa"/>
              <w:right w:w="30" w:type="dxa"/>
            </w:tcMar>
            <w:vAlign w:val="center"/>
            <w:hideMark/>
          </w:tcPr>
          <w:p w:rsidR="000B6738" w:rsidRPr="000B6738" w:rsidRDefault="000B6738" w:rsidP="000B6738">
            <w:pPr>
              <w:spacing w:after="0" w:line="240" w:lineRule="auto"/>
              <w:ind w:left="105" w:right="105"/>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 </w:t>
            </w:r>
          </w:p>
          <w:p w:rsidR="000B6738" w:rsidRPr="000B6738" w:rsidRDefault="000B6738" w:rsidP="000B6738">
            <w:pPr>
              <w:spacing w:after="0" w:line="240" w:lineRule="auto"/>
              <w:ind w:left="105" w:right="105"/>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VIGENCIA DESDE:</w:t>
            </w:r>
          </w:p>
        </w:tc>
        <w:tc>
          <w:tcPr>
            <w:tcW w:w="0" w:type="auto"/>
            <w:tcMar>
              <w:top w:w="30" w:type="dxa"/>
              <w:left w:w="30" w:type="dxa"/>
              <w:bottom w:w="30" w:type="dxa"/>
              <w:right w:w="30" w:type="dxa"/>
            </w:tcMar>
            <w:vAlign w:val="center"/>
            <w:hideMark/>
          </w:tcPr>
          <w:p w:rsidR="000B6738" w:rsidRPr="000B6738" w:rsidRDefault="000B6738" w:rsidP="000B6738">
            <w:pPr>
              <w:spacing w:after="0" w:line="240" w:lineRule="auto"/>
              <w:ind w:left="105" w:right="105"/>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 </w:t>
            </w:r>
          </w:p>
          <w:p w:rsidR="000B6738" w:rsidRPr="000B6738" w:rsidRDefault="000B6738" w:rsidP="000B6738">
            <w:pPr>
              <w:spacing w:after="0" w:line="240" w:lineRule="auto"/>
              <w:ind w:left="105" w:right="105"/>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26/04/2016</w:t>
            </w:r>
          </w:p>
        </w:tc>
      </w:tr>
    </w:tbl>
    <w:p w:rsidR="000B6738" w:rsidRPr="000B6738" w:rsidRDefault="000B6738" w:rsidP="000B6738">
      <w:pPr>
        <w:pBdr>
          <w:top w:val="single" w:sz="6" w:space="7" w:color="000000"/>
        </w:pBdr>
        <w:spacing w:before="140" w:after="105" w:line="240" w:lineRule="auto"/>
        <w:ind w:left="105" w:right="105"/>
        <w:jc w:val="both"/>
        <w:rPr>
          <w:rFonts w:ascii="Times New Roman" w:eastAsia="Times New Roman" w:hAnsi="Times New Roman" w:cs="Times New Roman"/>
          <w:sz w:val="24"/>
          <w:szCs w:val="24"/>
          <w:lang w:eastAsia="es-ES"/>
        </w:rPr>
      </w:pPr>
      <w:r w:rsidRPr="000B6738">
        <w:rPr>
          <w:rFonts w:ascii="Verdana" w:eastAsia="Times New Roman" w:hAnsi="Verdana" w:cs="Times New Roman"/>
          <w:sz w:val="16"/>
          <w:szCs w:val="16"/>
          <w:lang w:eastAsia="es-ES"/>
        </w:rPr>
        <w:t> </w:t>
      </w:r>
    </w:p>
    <w:tbl>
      <w:tblPr>
        <w:tblW w:w="2625" w:type="dxa"/>
        <w:tblCellMar>
          <w:top w:w="15" w:type="dxa"/>
          <w:left w:w="15" w:type="dxa"/>
          <w:bottom w:w="15" w:type="dxa"/>
          <w:right w:w="15" w:type="dxa"/>
        </w:tblCellMar>
        <w:tblLook w:val="04A0" w:firstRow="1" w:lastRow="0" w:firstColumn="1" w:lastColumn="0" w:noHBand="0" w:noVBand="1"/>
      </w:tblPr>
      <w:tblGrid>
        <w:gridCol w:w="2625"/>
      </w:tblGrid>
      <w:tr w:rsidR="000B6738" w:rsidRPr="000B6738" w:rsidTr="000B6738">
        <w:tc>
          <w:tcPr>
            <w:tcW w:w="0" w:type="auto"/>
            <w:tcMar>
              <w:top w:w="90" w:type="dxa"/>
              <w:left w:w="90" w:type="dxa"/>
              <w:bottom w:w="90" w:type="dxa"/>
              <w:right w:w="90" w:type="dxa"/>
            </w:tcMar>
            <w:hideMark/>
          </w:tcPr>
          <w:p w:rsidR="000B6738" w:rsidRPr="000B6738" w:rsidRDefault="000B6738" w:rsidP="000B6738">
            <w:pPr>
              <w:spacing w:before="120" w:after="0" w:line="240" w:lineRule="auto"/>
              <w:ind w:left="105" w:right="105"/>
              <w:jc w:val="both"/>
              <w:rPr>
                <w:rFonts w:ascii="Verdana" w:eastAsia="Times New Roman" w:hAnsi="Verdana" w:cs="Times New Roman"/>
                <w:sz w:val="16"/>
                <w:szCs w:val="16"/>
                <w:lang w:eastAsia="es-ES"/>
              </w:rPr>
            </w:pPr>
            <w:hyperlink r:id="rId6" w:anchor="textosegun" w:tgtFrame="_self" w:history="1">
              <w:r w:rsidRPr="000B6738">
                <w:rPr>
                  <w:rFonts w:ascii="Verdana" w:eastAsia="Times New Roman" w:hAnsi="Verdana" w:cs="Times New Roman"/>
                  <w:color w:val="0000FF"/>
                  <w:sz w:val="16"/>
                  <w:szCs w:val="16"/>
                  <w:u w:val="single"/>
                  <w:lang w:eastAsia="es-ES"/>
                </w:rPr>
                <w:t>Análisis de la norma</w:t>
              </w:r>
            </w:hyperlink>
            <w:r w:rsidRPr="000B6738">
              <w:rPr>
                <w:rFonts w:ascii="Verdana" w:eastAsia="Times New Roman" w:hAnsi="Verdana" w:cs="Times New Roman"/>
                <w:sz w:val="16"/>
                <w:szCs w:val="16"/>
                <w:lang w:eastAsia="es-ES"/>
              </w:rPr>
              <w:t> </w:t>
            </w:r>
          </w:p>
        </w:tc>
      </w:tr>
    </w:tbl>
    <w:p w:rsidR="000B6738" w:rsidRPr="000B6738" w:rsidRDefault="000B6738" w:rsidP="000B6738">
      <w:pPr>
        <w:pBdr>
          <w:bottom w:val="single" w:sz="6" w:space="10" w:color="000000"/>
        </w:pBdr>
        <w:spacing w:before="160" w:after="200" w:line="240" w:lineRule="auto"/>
        <w:ind w:left="105" w:right="105"/>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 </w:t>
      </w:r>
    </w:p>
    <w:p w:rsidR="000B6738" w:rsidRPr="000B6738" w:rsidRDefault="000B6738" w:rsidP="000B6738">
      <w:pPr>
        <w:spacing w:before="105" w:after="105" w:line="240" w:lineRule="auto"/>
        <w:ind w:left="105" w:right="105"/>
        <w:rPr>
          <w:rFonts w:ascii="Times New Roman" w:eastAsia="Times New Roman" w:hAnsi="Times New Roman" w:cs="Times New Roman"/>
          <w:sz w:val="24"/>
          <w:szCs w:val="24"/>
          <w:lang w:eastAsia="es-ES"/>
        </w:rPr>
      </w:pPr>
      <w:r w:rsidRPr="000B6738">
        <w:rPr>
          <w:rFonts w:ascii="Times New Roman" w:eastAsia="Times New Roman" w:hAnsi="Times New Roman" w:cs="Times New Roman"/>
          <w:sz w:val="24"/>
          <w:szCs w:val="24"/>
          <w:lang w:eastAsia="es-ES"/>
        </w:rPr>
        <w:t> </w:t>
      </w:r>
    </w:p>
    <w:p w:rsidR="000B6738" w:rsidRPr="000B6738" w:rsidRDefault="000B6738" w:rsidP="000B6738">
      <w:pPr>
        <w:spacing w:before="80" w:after="0" w:line="240" w:lineRule="auto"/>
        <w:ind w:left="105" w:right="105" w:firstLine="105"/>
        <w:jc w:val="both"/>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VISTO:</w:t>
      </w:r>
    </w:p>
    <w:p w:rsidR="000B6738" w:rsidRPr="000B6738" w:rsidRDefault="000B6738" w:rsidP="000B6738">
      <w:pPr>
        <w:spacing w:before="80" w:after="0" w:line="240" w:lineRule="auto"/>
        <w:ind w:left="105" w:right="105" w:firstLine="105"/>
        <w:jc w:val="both"/>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 xml:space="preserve">La </w:t>
      </w:r>
      <w:hyperlink r:id="rId7" w:tgtFrame="_blank" w:history="1">
        <w:r w:rsidRPr="000B6738">
          <w:rPr>
            <w:rFonts w:ascii="Verdana" w:eastAsia="Times New Roman" w:hAnsi="Verdana" w:cs="Times New Roman"/>
            <w:color w:val="0000FF"/>
            <w:sz w:val="16"/>
            <w:szCs w:val="16"/>
            <w:u w:val="single"/>
            <w:lang w:eastAsia="es-ES"/>
          </w:rPr>
          <w:t>Resolución General (C.A.) N° 11/2014</w:t>
        </w:r>
      </w:hyperlink>
      <w:r w:rsidRPr="000B6738">
        <w:rPr>
          <w:rFonts w:ascii="Verdana" w:eastAsia="Times New Roman" w:hAnsi="Verdana" w:cs="Times New Roman"/>
          <w:sz w:val="16"/>
          <w:szCs w:val="16"/>
          <w:lang w:eastAsia="es-ES"/>
        </w:rPr>
        <w:t xml:space="preserve"> que aprobó el Módulo DDJJ “Generación de Declaraciones Juradas Mensuales (CM03 y CM04) y Anuales (CM05) del Sistema SIFERE WEB”;</w:t>
      </w:r>
    </w:p>
    <w:p w:rsidR="000B6738" w:rsidRPr="000B6738" w:rsidRDefault="000B6738" w:rsidP="000B6738">
      <w:pPr>
        <w:spacing w:before="80" w:after="0" w:line="240" w:lineRule="auto"/>
        <w:ind w:left="105" w:right="105" w:firstLine="105"/>
        <w:jc w:val="both"/>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CONSIDERANDO:</w:t>
      </w:r>
    </w:p>
    <w:p w:rsidR="000B6738" w:rsidRPr="000B6738" w:rsidRDefault="000B6738" w:rsidP="000B6738">
      <w:pPr>
        <w:spacing w:before="80" w:after="0" w:line="240" w:lineRule="auto"/>
        <w:ind w:left="105" w:right="105" w:firstLine="105"/>
        <w:jc w:val="both"/>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Que a través de la citada resolución, se aprobó una nueva versión del aplicativo SIFERE en un entorno web (SIFERE WEB), para la presentación y pago de declaraciones juradas mensuales (CM03 y CM04) y presentación de la declaración jurada anual (CM05), como así también para la confección de volantes de pago para la liquidación de intereses, recargos, multas y planes de regularización.</w:t>
      </w:r>
    </w:p>
    <w:p w:rsidR="000B6738" w:rsidRPr="000B6738" w:rsidRDefault="000B6738" w:rsidP="000B6738">
      <w:pPr>
        <w:spacing w:before="80" w:after="0" w:line="240" w:lineRule="auto"/>
        <w:ind w:left="105" w:right="105" w:firstLine="105"/>
        <w:jc w:val="both"/>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Que en dicha resolución se dispuso la implementación en forma gradual del uso obligatorio del Sistema SIFERE WEB para los contribuyentes que fueran notificados por parte de la Comisión Arbitral.</w:t>
      </w:r>
    </w:p>
    <w:p w:rsidR="000B6738" w:rsidRPr="000B6738" w:rsidRDefault="000B6738" w:rsidP="000B6738">
      <w:pPr>
        <w:spacing w:before="80" w:after="0" w:line="240" w:lineRule="auto"/>
        <w:ind w:left="105" w:right="105" w:firstLine="105"/>
        <w:jc w:val="both"/>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Que a los efectos de unificar la vía de presentación de la DDJJ Anual se considera conveniente establecer que la misma sea confeccionada con el aplicativo SIFERE versión 4.0.1 que se ejecuta bajo la plataforma SIAP de AFIP.</w:t>
      </w:r>
    </w:p>
    <w:p w:rsidR="000B6738" w:rsidRPr="000B6738" w:rsidRDefault="000B6738" w:rsidP="000B6738">
      <w:pPr>
        <w:spacing w:before="80" w:after="0" w:line="240" w:lineRule="auto"/>
        <w:ind w:left="105" w:right="105" w:firstLine="105"/>
        <w:jc w:val="both"/>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Por ello,</w:t>
      </w:r>
    </w:p>
    <w:p w:rsidR="000B6738" w:rsidRPr="000B6738" w:rsidRDefault="000B6738" w:rsidP="000B6738">
      <w:pPr>
        <w:spacing w:before="200" w:after="100" w:line="240" w:lineRule="auto"/>
        <w:ind w:left="105" w:right="105"/>
        <w:jc w:val="center"/>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LA COMISIÓN ARBITRAL (Convenio Multilateral del 18/8/1977)</w:t>
      </w:r>
    </w:p>
    <w:p w:rsidR="000B6738" w:rsidRPr="000B6738" w:rsidRDefault="000B6738" w:rsidP="000B6738">
      <w:pPr>
        <w:spacing w:before="200" w:after="100" w:line="240" w:lineRule="auto"/>
        <w:ind w:left="105" w:right="105"/>
        <w:jc w:val="center"/>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RESUELVE:</w:t>
      </w:r>
    </w:p>
    <w:p w:rsidR="000B6738" w:rsidRPr="000B6738" w:rsidRDefault="000B6738" w:rsidP="000B6738">
      <w:pPr>
        <w:spacing w:before="80" w:after="0" w:line="240" w:lineRule="auto"/>
        <w:ind w:left="105" w:right="105" w:firstLine="105"/>
        <w:jc w:val="both"/>
        <w:rPr>
          <w:rFonts w:ascii="Verdana" w:eastAsia="Times New Roman" w:hAnsi="Verdana" w:cs="Times New Roman"/>
          <w:sz w:val="16"/>
          <w:szCs w:val="16"/>
          <w:lang w:eastAsia="es-ES"/>
        </w:rPr>
      </w:pPr>
      <w:r w:rsidRPr="000B6738">
        <w:rPr>
          <w:rFonts w:ascii="Verdana" w:eastAsia="Times New Roman" w:hAnsi="Verdana" w:cs="Times New Roman"/>
          <w:b/>
          <w:bCs/>
          <w:sz w:val="16"/>
          <w:szCs w:val="16"/>
          <w:lang w:eastAsia="es-ES"/>
        </w:rPr>
        <w:t>Art. 1 -</w:t>
      </w:r>
      <w:r w:rsidRPr="000B6738">
        <w:rPr>
          <w:rFonts w:ascii="Verdana" w:eastAsia="Times New Roman" w:hAnsi="Verdana" w:cs="Times New Roman"/>
          <w:sz w:val="16"/>
          <w:szCs w:val="16"/>
          <w:lang w:eastAsia="es-ES"/>
        </w:rPr>
        <w:t xml:space="preserve"> Establecer que la declaración jurada anual -F. CM05- correspondiente al período fiscal 2015 (y anteriores si fuera necesario), deberá ser confeccionada con la última versión del aplicativo SIFERE disponible en el sitio web de la Comisión Arbitral (www.ca.gov.ar), más allá que el contribuyente haya sido incorporado o no al Sistema SIFERE WEB -aprobado por </w:t>
      </w:r>
      <w:hyperlink r:id="rId8" w:tgtFrame="_blank" w:history="1">
        <w:r w:rsidRPr="000B6738">
          <w:rPr>
            <w:rFonts w:ascii="Verdana" w:eastAsia="Times New Roman" w:hAnsi="Verdana" w:cs="Times New Roman"/>
            <w:color w:val="0000FF"/>
            <w:sz w:val="16"/>
            <w:szCs w:val="16"/>
            <w:u w:val="single"/>
            <w:lang w:eastAsia="es-ES"/>
          </w:rPr>
          <w:t>RG 11/2014</w:t>
        </w:r>
      </w:hyperlink>
      <w:r w:rsidRPr="000B6738">
        <w:rPr>
          <w:rFonts w:ascii="Verdana" w:eastAsia="Times New Roman" w:hAnsi="Verdana" w:cs="Times New Roman"/>
          <w:sz w:val="16"/>
          <w:szCs w:val="16"/>
          <w:lang w:eastAsia="es-ES"/>
        </w:rPr>
        <w:t xml:space="preserve"> de esta Comisión Arbitral-.</w:t>
      </w:r>
    </w:p>
    <w:p w:rsidR="000B6738" w:rsidRPr="000B6738" w:rsidRDefault="000B6738" w:rsidP="000B6738">
      <w:pPr>
        <w:spacing w:before="80" w:after="0" w:line="240" w:lineRule="auto"/>
        <w:ind w:left="105" w:right="105" w:firstLine="105"/>
        <w:jc w:val="both"/>
        <w:rPr>
          <w:rFonts w:ascii="Verdana" w:eastAsia="Times New Roman" w:hAnsi="Verdana" w:cs="Times New Roman"/>
          <w:sz w:val="16"/>
          <w:szCs w:val="16"/>
          <w:lang w:eastAsia="es-ES"/>
        </w:rPr>
      </w:pPr>
      <w:r w:rsidRPr="000B6738">
        <w:rPr>
          <w:rFonts w:ascii="Verdana" w:eastAsia="Times New Roman" w:hAnsi="Verdana" w:cs="Times New Roman"/>
          <w:b/>
          <w:bCs/>
          <w:sz w:val="16"/>
          <w:szCs w:val="16"/>
          <w:lang w:eastAsia="es-ES"/>
        </w:rPr>
        <w:t xml:space="preserve">Art. 2 - </w:t>
      </w:r>
      <w:r w:rsidRPr="000B6738">
        <w:rPr>
          <w:rFonts w:ascii="Verdana" w:eastAsia="Times New Roman" w:hAnsi="Verdana" w:cs="Times New Roman"/>
          <w:sz w:val="16"/>
          <w:szCs w:val="16"/>
          <w:lang w:eastAsia="es-ES"/>
        </w:rPr>
        <w:t>De forma.</w:t>
      </w:r>
    </w:p>
    <w:p w:rsidR="000B6738" w:rsidRPr="000B6738" w:rsidRDefault="000B6738" w:rsidP="000B6738">
      <w:pPr>
        <w:spacing w:before="120" w:after="0" w:line="240" w:lineRule="auto"/>
        <w:ind w:left="105" w:right="105"/>
        <w:jc w:val="both"/>
        <w:rPr>
          <w:rFonts w:ascii="Verdana" w:eastAsia="Times New Roman" w:hAnsi="Verdana" w:cs="Times New Roman"/>
          <w:sz w:val="16"/>
          <w:szCs w:val="16"/>
          <w:lang w:eastAsia="es-ES"/>
        </w:rPr>
      </w:pPr>
      <w:bookmarkStart w:id="1" w:name="textosegun"/>
      <w:r w:rsidRPr="000B6738">
        <w:rPr>
          <w:rFonts w:ascii="Verdana" w:eastAsia="Times New Roman" w:hAnsi="Verdana" w:cs="Times New Roman"/>
          <w:vanish/>
          <w:sz w:val="16"/>
          <w:szCs w:val="16"/>
          <w:lang w:eastAsia="es-ES"/>
        </w:rPr>
        <w:t> </w:t>
      </w:r>
      <w:bookmarkEnd w:id="1"/>
      <w:r w:rsidRPr="000B6738">
        <w:rPr>
          <w:rFonts w:ascii="Verdana" w:eastAsia="Times New Roman" w:hAnsi="Verdana" w:cs="Times New Roman"/>
          <w:b/>
          <w:bCs/>
          <w:sz w:val="16"/>
          <w:szCs w:val="16"/>
          <w:lang w:eastAsia="es-ES"/>
        </w:rPr>
        <w:t>TEXTO S/</w:t>
      </w:r>
      <w:r w:rsidRPr="000B6738">
        <w:rPr>
          <w:rFonts w:ascii="Verdana" w:eastAsia="Times New Roman" w:hAnsi="Verdana" w:cs="Times New Roman"/>
          <w:sz w:val="16"/>
          <w:szCs w:val="16"/>
          <w:lang w:eastAsia="es-ES"/>
        </w:rPr>
        <w:t xml:space="preserve">RG (CA) 4/2016 - </w:t>
      </w:r>
      <w:r w:rsidRPr="000B6738">
        <w:rPr>
          <w:rFonts w:ascii="Verdana" w:eastAsia="Times New Roman" w:hAnsi="Verdana" w:cs="Times New Roman"/>
          <w:b/>
          <w:bCs/>
          <w:sz w:val="16"/>
          <w:szCs w:val="16"/>
          <w:lang w:eastAsia="es-ES"/>
        </w:rPr>
        <w:t>BO</w:t>
      </w:r>
      <w:r w:rsidRPr="000B6738">
        <w:rPr>
          <w:rFonts w:ascii="Verdana" w:eastAsia="Times New Roman" w:hAnsi="Verdana" w:cs="Times New Roman"/>
          <w:sz w:val="16"/>
          <w:szCs w:val="16"/>
          <w:lang w:eastAsia="es-ES"/>
        </w:rPr>
        <w:t>: 26/4/2016</w:t>
      </w:r>
    </w:p>
    <w:p w:rsidR="000B6738" w:rsidRPr="000B6738" w:rsidRDefault="000B6738" w:rsidP="000B6738">
      <w:pPr>
        <w:spacing w:before="120" w:after="0" w:line="240" w:lineRule="auto"/>
        <w:ind w:left="105" w:right="105"/>
        <w:jc w:val="both"/>
        <w:rPr>
          <w:rFonts w:ascii="Verdana" w:eastAsia="Times New Roman" w:hAnsi="Verdana" w:cs="Times New Roman"/>
          <w:sz w:val="16"/>
          <w:szCs w:val="16"/>
          <w:lang w:eastAsia="es-ES"/>
        </w:rPr>
      </w:pPr>
      <w:r w:rsidRPr="000B6738">
        <w:rPr>
          <w:rFonts w:ascii="Verdana" w:eastAsia="Times New Roman" w:hAnsi="Verdana" w:cs="Times New Roman"/>
          <w:b/>
          <w:bCs/>
          <w:sz w:val="16"/>
          <w:szCs w:val="16"/>
          <w:lang w:eastAsia="es-ES"/>
        </w:rPr>
        <w:t>FUENTE:</w:t>
      </w:r>
      <w:r w:rsidRPr="000B6738">
        <w:rPr>
          <w:rFonts w:ascii="Verdana" w:eastAsia="Times New Roman" w:hAnsi="Verdana" w:cs="Times New Roman"/>
          <w:sz w:val="16"/>
          <w:szCs w:val="16"/>
          <w:lang w:eastAsia="es-ES"/>
        </w:rPr>
        <w:t xml:space="preserve"> RG (CA) 4/2016</w:t>
      </w:r>
    </w:p>
    <w:p w:rsidR="000B6738" w:rsidRPr="000B6738" w:rsidRDefault="000B6738" w:rsidP="000B6738">
      <w:pPr>
        <w:shd w:val="clear" w:color="auto" w:fill="000000"/>
        <w:spacing w:before="120" w:after="100" w:afterAutospacing="1" w:line="240" w:lineRule="auto"/>
        <w:ind w:left="105" w:right="105"/>
        <w:rPr>
          <w:rFonts w:ascii="Verdana" w:eastAsia="Times New Roman" w:hAnsi="Verdana" w:cs="Times New Roman"/>
          <w:b/>
          <w:bCs/>
          <w:color w:val="FFFFFF"/>
          <w:sz w:val="16"/>
          <w:szCs w:val="16"/>
          <w:lang w:eastAsia="es-ES"/>
        </w:rPr>
      </w:pPr>
      <w:r w:rsidRPr="000B6738">
        <w:rPr>
          <w:rFonts w:ascii="Verdana" w:eastAsia="Times New Roman" w:hAnsi="Verdana" w:cs="Times New Roman"/>
          <w:b/>
          <w:bCs/>
          <w:color w:val="FFFFFF"/>
          <w:sz w:val="16"/>
          <w:szCs w:val="16"/>
          <w:lang w:eastAsia="es-ES"/>
        </w:rPr>
        <w:t>VIGENCIA Y APLICACIÓN</w:t>
      </w:r>
    </w:p>
    <w:p w:rsidR="000B6738" w:rsidRPr="000B6738" w:rsidRDefault="000B6738" w:rsidP="000B6738">
      <w:pPr>
        <w:spacing w:before="120" w:after="0" w:line="240" w:lineRule="auto"/>
        <w:ind w:left="105" w:right="105"/>
        <w:jc w:val="both"/>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Vigencia: 26/4/2016</w:t>
      </w:r>
    </w:p>
    <w:p w:rsidR="000B6738" w:rsidRPr="000B6738" w:rsidRDefault="000B6738" w:rsidP="000B6738">
      <w:pPr>
        <w:spacing w:before="120" w:after="0" w:line="240" w:lineRule="auto"/>
        <w:ind w:left="105" w:right="105"/>
        <w:jc w:val="both"/>
        <w:rPr>
          <w:rFonts w:ascii="Verdana" w:eastAsia="Times New Roman" w:hAnsi="Verdana" w:cs="Times New Roman"/>
          <w:sz w:val="16"/>
          <w:szCs w:val="16"/>
          <w:lang w:eastAsia="es-ES"/>
        </w:rPr>
      </w:pPr>
      <w:r w:rsidRPr="000B6738">
        <w:rPr>
          <w:rFonts w:ascii="Verdana" w:eastAsia="Times New Roman" w:hAnsi="Verdana" w:cs="Times New Roman"/>
          <w:sz w:val="16"/>
          <w:szCs w:val="16"/>
          <w:lang w:eastAsia="es-ES"/>
        </w:rPr>
        <w:t>Aplicación: desde el 5/5/2016</w:t>
      </w:r>
    </w:p>
    <w:p w:rsidR="000B6738" w:rsidRPr="000B6738" w:rsidRDefault="000B6738" w:rsidP="000B6738">
      <w:pPr>
        <w:spacing w:after="0" w:line="240" w:lineRule="auto"/>
        <w:jc w:val="right"/>
        <w:rPr>
          <w:rFonts w:ascii="Verdana" w:eastAsia="Times New Roman" w:hAnsi="Verdana" w:cs="Times New Roman"/>
          <w:vanish/>
          <w:color w:val="7F7F7F"/>
          <w:sz w:val="18"/>
          <w:szCs w:val="18"/>
          <w:lang w:eastAsia="es-ES"/>
        </w:rPr>
      </w:pPr>
      <w:r w:rsidRPr="000B6738">
        <w:rPr>
          <w:rFonts w:ascii="Verdana" w:eastAsia="Times New Roman" w:hAnsi="Verdana" w:cs="Times New Roman"/>
          <w:vanish/>
          <w:color w:val="7F7F7F"/>
          <w:sz w:val="18"/>
          <w:szCs w:val="18"/>
          <w:lang w:eastAsia="es-ES"/>
        </w:rPr>
        <w:pict>
          <v:rect id="_x0000_i1027" style="width:0;height:1.5pt" o:hralign="center" o:hrstd="t" o:hr="t" fillcolor="#a0a0a0" stroked="f"/>
        </w:pict>
      </w:r>
    </w:p>
    <w:p w:rsidR="000B6738" w:rsidRPr="000B6738" w:rsidRDefault="000B6738" w:rsidP="000B6738">
      <w:pPr>
        <w:spacing w:after="0" w:line="240" w:lineRule="auto"/>
        <w:jc w:val="right"/>
        <w:rPr>
          <w:rFonts w:ascii="Verdana" w:eastAsia="Times New Roman" w:hAnsi="Verdana" w:cs="Times New Roman"/>
          <w:vanish/>
          <w:color w:val="7F7F7F"/>
          <w:sz w:val="18"/>
          <w:szCs w:val="18"/>
          <w:lang w:eastAsia="es-ES"/>
        </w:rPr>
      </w:pPr>
      <w:r w:rsidRPr="000B6738">
        <w:rPr>
          <w:rFonts w:ascii="Verdana" w:eastAsia="Times New Roman" w:hAnsi="Verdana" w:cs="Times New Roman"/>
          <w:vanish/>
          <w:color w:val="7F7F7F"/>
          <w:sz w:val="18"/>
          <w:szCs w:val="18"/>
          <w:lang w:eastAsia="es-ES"/>
        </w:rPr>
        <w:t xml:space="preserve">Editorial Errepar - Todos los derechos reservados. </w:t>
      </w:r>
    </w:p>
    <w:p w:rsidR="0042389F" w:rsidRDefault="0042389F"/>
    <w:sectPr w:rsidR="0042389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BA64FB5"/>
    <w:multiLevelType w:val="multilevel"/>
    <w:tmpl w:val="3B06E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6738"/>
    <w:rsid w:val="000B6738"/>
    <w:rsid w:val="0042389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49B7717-378E-4742-91EB-632EBD08F3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3940606">
      <w:bodyDiv w:val="1"/>
      <w:marLeft w:val="0"/>
      <w:marRight w:val="0"/>
      <w:marTop w:val="0"/>
      <w:marBottom w:val="0"/>
      <w:divBdr>
        <w:top w:val="none" w:sz="0" w:space="0" w:color="auto"/>
        <w:left w:val="none" w:sz="0" w:space="0" w:color="auto"/>
        <w:bottom w:val="none" w:sz="0" w:space="0" w:color="auto"/>
        <w:right w:val="none" w:sz="0" w:space="0" w:color="auto"/>
      </w:divBdr>
      <w:divsChild>
        <w:div w:id="1278607852">
          <w:marLeft w:val="0"/>
          <w:marRight w:val="0"/>
          <w:marTop w:val="0"/>
          <w:marBottom w:val="0"/>
          <w:divBdr>
            <w:top w:val="none" w:sz="0" w:space="0" w:color="auto"/>
            <w:left w:val="none" w:sz="0" w:space="0" w:color="auto"/>
            <w:bottom w:val="none" w:sz="0" w:space="0" w:color="auto"/>
            <w:right w:val="none" w:sz="0" w:space="0" w:color="auto"/>
          </w:divBdr>
          <w:divsChild>
            <w:div w:id="88623506">
              <w:marLeft w:val="0"/>
              <w:marRight w:val="0"/>
              <w:marTop w:val="0"/>
              <w:marBottom w:val="0"/>
              <w:divBdr>
                <w:top w:val="none" w:sz="0" w:space="0" w:color="auto"/>
                <w:left w:val="none" w:sz="0" w:space="0" w:color="auto"/>
                <w:bottom w:val="single" w:sz="6" w:space="0" w:color="FFFFFF"/>
                <w:right w:val="none" w:sz="0" w:space="0" w:color="auto"/>
              </w:divBdr>
            </w:div>
            <w:div w:id="12415369">
              <w:marLeft w:val="0"/>
              <w:marRight w:val="0"/>
              <w:marTop w:val="0"/>
              <w:marBottom w:val="0"/>
              <w:divBdr>
                <w:top w:val="none" w:sz="0" w:space="0" w:color="auto"/>
                <w:left w:val="none" w:sz="0" w:space="0" w:color="auto"/>
                <w:bottom w:val="none" w:sz="0" w:space="0" w:color="auto"/>
                <w:right w:val="none" w:sz="0" w:space="0" w:color="auto"/>
              </w:divBdr>
            </w:div>
          </w:divsChild>
        </w:div>
        <w:div w:id="2081781508">
          <w:marLeft w:val="0"/>
          <w:marRight w:val="0"/>
          <w:marTop w:val="0"/>
          <w:marBottom w:val="0"/>
          <w:divBdr>
            <w:top w:val="none" w:sz="0" w:space="0" w:color="auto"/>
            <w:left w:val="none" w:sz="0" w:space="0" w:color="auto"/>
            <w:bottom w:val="none" w:sz="0" w:space="0" w:color="auto"/>
            <w:right w:val="none" w:sz="0" w:space="0" w:color="auto"/>
          </w:divBdr>
          <w:divsChild>
            <w:div w:id="585576575">
              <w:marLeft w:val="0"/>
              <w:marRight w:val="0"/>
              <w:marTop w:val="0"/>
              <w:marBottom w:val="0"/>
              <w:divBdr>
                <w:top w:val="none" w:sz="0" w:space="0" w:color="auto"/>
                <w:left w:val="none" w:sz="0" w:space="0" w:color="auto"/>
                <w:bottom w:val="none" w:sz="0" w:space="0" w:color="auto"/>
                <w:right w:val="none" w:sz="0" w:space="0" w:color="auto"/>
              </w:divBdr>
            </w:div>
          </w:divsChild>
        </w:div>
        <w:div w:id="1770469297">
          <w:marLeft w:val="0"/>
          <w:marRight w:val="0"/>
          <w:marTop w:val="0"/>
          <w:marBottom w:val="0"/>
          <w:divBdr>
            <w:top w:val="none" w:sz="0" w:space="0" w:color="auto"/>
            <w:left w:val="none" w:sz="0" w:space="0" w:color="auto"/>
            <w:bottom w:val="none" w:sz="0" w:space="0" w:color="auto"/>
            <w:right w:val="none" w:sz="0" w:space="0" w:color="auto"/>
          </w:divBdr>
          <w:divsChild>
            <w:div w:id="267278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olgestion.errepar.com/sitios/eolgestion/Legislacion/20141022072428690.docxhtml" TargetMode="External"/><Relationship Id="rId3" Type="http://schemas.openxmlformats.org/officeDocument/2006/relationships/settings" Target="settings.xml"/><Relationship Id="rId7" Type="http://schemas.openxmlformats.org/officeDocument/2006/relationships/hyperlink" Target="http://eolgestion.errepar.com/sitios/eolgestion/Legislacion/20141022072428690.docx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ol.errepar.com/sitios/ver/html/20160426073715337.html" TargetMode="External"/><Relationship Id="rId5" Type="http://schemas.openxmlformats.org/officeDocument/2006/relationships/image" Target="media/image1.gif"/><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409</Words>
  <Characters>2253</Characters>
  <Application>Microsoft Office Word</Application>
  <DocSecurity>0</DocSecurity>
  <Lines>18</Lines>
  <Paragraphs>5</Paragraphs>
  <ScaleCrop>false</ScaleCrop>
  <Company>TOTVS S.A.</Company>
  <LinksUpToDate>false</LinksUpToDate>
  <CharactersWithSpaces>2657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Jose Moreno</dc:creator>
  <cp:keywords/>
  <dc:description/>
  <cp:lastModifiedBy>Juan Jose Moreno</cp:lastModifiedBy>
  <cp:revision>1</cp:revision>
  <dcterms:created xsi:type="dcterms:W3CDTF">2016-06-29T21:28:00Z</dcterms:created>
  <dcterms:modified xsi:type="dcterms:W3CDTF">2016-06-29T21:29:00Z</dcterms:modified>
</cp:coreProperties>
</file>